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D3" w:rsidRPr="00DB37D3" w:rsidRDefault="00DB37D3" w:rsidP="000365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7D3">
        <w:rPr>
          <w:rFonts w:ascii="Times New Roman" w:hAnsi="Times New Roman" w:cs="Times New Roman"/>
          <w:b/>
          <w:sz w:val="24"/>
          <w:szCs w:val="24"/>
        </w:rPr>
        <w:t xml:space="preserve">Seminario/laboratorio LA GESTIONE ECONOMICO-FINANZIARIA DEGLI ENTI LOCALI – </w:t>
      </w:r>
      <w:proofErr w:type="spellStart"/>
      <w:r w:rsidRPr="00DB37D3">
        <w:rPr>
          <w:rFonts w:ascii="Times New Roman" w:hAnsi="Times New Roman" w:cs="Times New Roman"/>
          <w:b/>
          <w:sz w:val="24"/>
          <w:szCs w:val="24"/>
        </w:rPr>
        <w:t>a.a</w:t>
      </w:r>
      <w:proofErr w:type="spellEnd"/>
      <w:r w:rsidRPr="00DB37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3B34">
        <w:rPr>
          <w:rFonts w:ascii="Times New Roman" w:hAnsi="Times New Roman" w:cs="Times New Roman"/>
          <w:b/>
          <w:sz w:val="24"/>
          <w:szCs w:val="24"/>
        </w:rPr>
        <w:t>2016</w:t>
      </w:r>
      <w:r w:rsidRPr="00DB37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DB37D3" w:rsidRPr="00DB37D3" w:rsidRDefault="00DB37D3" w:rsidP="000365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7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PROGRAMMA</w:t>
      </w:r>
    </w:p>
    <w:p w:rsidR="00810A72" w:rsidRPr="00A7332E" w:rsidRDefault="00DF67D2" w:rsidP="00036557">
      <w:pPr>
        <w:jc w:val="both"/>
        <w:rPr>
          <w:rFonts w:ascii="Times New Roman" w:hAnsi="Times New Roman" w:cs="Times New Roman"/>
          <w:sz w:val="24"/>
          <w:szCs w:val="24"/>
        </w:rPr>
      </w:pPr>
      <w:r w:rsidRPr="00A7332E">
        <w:rPr>
          <w:rFonts w:ascii="Times New Roman" w:hAnsi="Times New Roman" w:cs="Times New Roman"/>
          <w:sz w:val="24"/>
          <w:szCs w:val="24"/>
        </w:rPr>
        <w:t xml:space="preserve">1. </w:t>
      </w:r>
      <w:r w:rsidR="00810A72" w:rsidRPr="00A7332E">
        <w:rPr>
          <w:rFonts w:ascii="Times New Roman" w:hAnsi="Times New Roman" w:cs="Times New Roman"/>
          <w:sz w:val="24"/>
          <w:szCs w:val="24"/>
        </w:rPr>
        <w:t>La riforma della Pubblica Amministrazione e il processo di riordino delle autonomie locali: una lettura economico – finanziaria del percorso</w:t>
      </w:r>
      <w:r w:rsidR="00B22EED">
        <w:rPr>
          <w:rFonts w:ascii="Times New Roman" w:hAnsi="Times New Roman" w:cs="Times New Roman"/>
          <w:sz w:val="24"/>
          <w:szCs w:val="24"/>
        </w:rPr>
        <w:t xml:space="preserve"> (non ancora concluso)</w:t>
      </w:r>
      <w:r w:rsidR="00810A72" w:rsidRPr="00A7332E">
        <w:rPr>
          <w:rFonts w:ascii="Times New Roman" w:hAnsi="Times New Roman" w:cs="Times New Roman"/>
          <w:sz w:val="24"/>
          <w:szCs w:val="24"/>
        </w:rPr>
        <w:t xml:space="preserve"> intrapreso in Italia a partire dagli anni ’90.</w:t>
      </w:r>
      <w:r w:rsidR="00C204D2" w:rsidRPr="00A7332E">
        <w:rPr>
          <w:rFonts w:ascii="Times New Roman" w:hAnsi="Times New Roman" w:cs="Times New Roman"/>
          <w:sz w:val="24"/>
          <w:szCs w:val="24"/>
        </w:rPr>
        <w:t xml:space="preserve"> Dalla finanza derivata al federalismo fiscale</w:t>
      </w:r>
      <w:r w:rsidR="007C4EDF" w:rsidRPr="00A7332E">
        <w:rPr>
          <w:rFonts w:ascii="Times New Roman" w:hAnsi="Times New Roman" w:cs="Times New Roman"/>
          <w:sz w:val="24"/>
          <w:szCs w:val="24"/>
        </w:rPr>
        <w:t xml:space="preserve"> in cerca di attuazione.</w:t>
      </w:r>
    </w:p>
    <w:p w:rsidR="00D257FD" w:rsidRPr="00A7332E" w:rsidRDefault="00DF67D2" w:rsidP="00036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32E">
        <w:rPr>
          <w:rFonts w:ascii="Times New Roman" w:hAnsi="Times New Roman" w:cs="Times New Roman"/>
          <w:sz w:val="24"/>
          <w:szCs w:val="24"/>
        </w:rPr>
        <w:t>2. Gli strumenti di programmazione finanziaria degli enti locali: il programma di mandato e il piano generale di sviluppo, la relazione previsionale e programmatica, il bilancio annuale e pluriennale di previsione, il Piano Esecutivo di Gestione.</w:t>
      </w:r>
    </w:p>
    <w:p w:rsidR="00C14B9C" w:rsidRPr="00A7332E" w:rsidRDefault="007C4EDF" w:rsidP="00036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32E">
        <w:rPr>
          <w:rFonts w:ascii="Times New Roman" w:hAnsi="Times New Roman" w:cs="Times New Roman"/>
          <w:sz w:val="24"/>
          <w:szCs w:val="24"/>
        </w:rPr>
        <w:t xml:space="preserve">2.1 </w:t>
      </w:r>
      <w:r w:rsidR="00C14B9C" w:rsidRPr="00A7332E">
        <w:rPr>
          <w:rFonts w:ascii="Times New Roman" w:hAnsi="Times New Roman" w:cs="Times New Roman"/>
          <w:sz w:val="24"/>
          <w:szCs w:val="24"/>
        </w:rPr>
        <w:t>Esame delle tipologie entrate e delle spese degli enti locali: distinzione delle entrate per fonte di provenienza; le uscite correnti, per investimenti, per rimborso prestiti e servizi per conto di terzi. I fattori di maggiore rigidità del bilancio degli enti locali. Fonti di finanziamento delle spese.</w:t>
      </w:r>
    </w:p>
    <w:p w:rsidR="00D257FD" w:rsidRPr="00A7332E" w:rsidRDefault="007C4EDF" w:rsidP="00036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32E">
        <w:rPr>
          <w:rFonts w:ascii="Times New Roman" w:hAnsi="Times New Roman" w:cs="Times New Roman"/>
          <w:sz w:val="24"/>
          <w:szCs w:val="24"/>
        </w:rPr>
        <w:t>2.2.</w:t>
      </w:r>
      <w:r w:rsidR="00D257FD" w:rsidRPr="00A7332E">
        <w:rPr>
          <w:rFonts w:ascii="Times New Roman" w:hAnsi="Times New Roman" w:cs="Times New Roman"/>
          <w:sz w:val="24"/>
          <w:szCs w:val="24"/>
        </w:rPr>
        <w:t>Introduzione all’armonizzazione dei sistemi contabili e particolare disciplina per l’anno 2015.</w:t>
      </w:r>
    </w:p>
    <w:p w:rsidR="007C4EDF" w:rsidRPr="00A7332E" w:rsidRDefault="007C4EDF" w:rsidP="00036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32E">
        <w:rPr>
          <w:rFonts w:ascii="Times New Roman" w:hAnsi="Times New Roman" w:cs="Times New Roman"/>
          <w:sz w:val="24"/>
          <w:szCs w:val="24"/>
        </w:rPr>
        <w:t xml:space="preserve">2.3 </w:t>
      </w:r>
      <w:r w:rsidR="00D257FD" w:rsidRPr="00A7332E">
        <w:rPr>
          <w:rFonts w:ascii="Times New Roman" w:hAnsi="Times New Roman" w:cs="Times New Roman"/>
          <w:sz w:val="24"/>
          <w:szCs w:val="24"/>
        </w:rPr>
        <w:t xml:space="preserve">Il bilancio di previsione: i nuovi principi contabili. </w:t>
      </w:r>
      <w:r w:rsidRPr="00A7332E">
        <w:rPr>
          <w:rFonts w:ascii="Times New Roman" w:hAnsi="Times New Roman" w:cs="Times New Roman"/>
          <w:sz w:val="24"/>
          <w:szCs w:val="24"/>
        </w:rPr>
        <w:t xml:space="preserve"> </w:t>
      </w:r>
      <w:r w:rsidR="00C14B9C" w:rsidRPr="00A7332E">
        <w:rPr>
          <w:rFonts w:ascii="Times New Roman" w:hAnsi="Times New Roman" w:cs="Times New Roman"/>
          <w:sz w:val="24"/>
          <w:szCs w:val="24"/>
        </w:rPr>
        <w:t xml:space="preserve">La funzione </w:t>
      </w:r>
      <w:proofErr w:type="spellStart"/>
      <w:r w:rsidR="00C14B9C" w:rsidRPr="00A7332E">
        <w:rPr>
          <w:rFonts w:ascii="Times New Roman" w:hAnsi="Times New Roman" w:cs="Times New Roman"/>
          <w:sz w:val="24"/>
          <w:szCs w:val="24"/>
        </w:rPr>
        <w:t>autorizzatoria</w:t>
      </w:r>
      <w:proofErr w:type="spellEnd"/>
      <w:r w:rsidR="00C14B9C" w:rsidRPr="00A7332E">
        <w:rPr>
          <w:rFonts w:ascii="Times New Roman" w:hAnsi="Times New Roman" w:cs="Times New Roman"/>
          <w:sz w:val="24"/>
          <w:szCs w:val="24"/>
        </w:rPr>
        <w:t xml:space="preserve"> dei bilanci. </w:t>
      </w:r>
    </w:p>
    <w:p w:rsidR="00DF67D2" w:rsidRPr="00A7332E" w:rsidRDefault="007C4EDF" w:rsidP="00036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32E">
        <w:rPr>
          <w:rFonts w:ascii="Times New Roman" w:hAnsi="Times New Roman" w:cs="Times New Roman"/>
          <w:sz w:val="24"/>
          <w:szCs w:val="24"/>
        </w:rPr>
        <w:t xml:space="preserve">2.4 </w:t>
      </w:r>
      <w:r w:rsidR="00DF67D2" w:rsidRPr="00A7332E">
        <w:rPr>
          <w:rFonts w:ascii="Times New Roman" w:hAnsi="Times New Roman" w:cs="Times New Roman"/>
          <w:sz w:val="24"/>
          <w:szCs w:val="24"/>
        </w:rPr>
        <w:t xml:space="preserve">Esame del bilancio finanziario degli enti locali: </w:t>
      </w:r>
      <w:r w:rsidR="00C204D2" w:rsidRPr="00A7332E">
        <w:rPr>
          <w:rFonts w:ascii="Times New Roman" w:hAnsi="Times New Roman" w:cs="Times New Roman"/>
          <w:sz w:val="24"/>
          <w:szCs w:val="24"/>
        </w:rPr>
        <w:t>esercizi sulla lettura e sulla costruzione di un bilancio di previsione. Esercizi sugli equilibri di bilancio.</w:t>
      </w:r>
    </w:p>
    <w:p w:rsidR="007C4EDF" w:rsidRPr="00A7332E" w:rsidRDefault="007C4EDF" w:rsidP="00036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DF" w:rsidRPr="00A7332E" w:rsidRDefault="003614E4" w:rsidP="0003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2E">
        <w:rPr>
          <w:rFonts w:ascii="Times New Roman" w:hAnsi="Times New Roman" w:cs="Times New Roman"/>
          <w:sz w:val="24"/>
          <w:szCs w:val="24"/>
        </w:rPr>
        <w:t xml:space="preserve">3. </w:t>
      </w:r>
      <w:r w:rsidR="002B5768" w:rsidRPr="00A7332E">
        <w:rPr>
          <w:rFonts w:ascii="Times New Roman" w:hAnsi="Times New Roman" w:cs="Times New Roman"/>
          <w:sz w:val="24"/>
          <w:szCs w:val="24"/>
        </w:rPr>
        <w:t>La gestione del bilancio: i pr</w:t>
      </w:r>
      <w:r w:rsidR="00C14B9C" w:rsidRPr="00A7332E">
        <w:rPr>
          <w:rFonts w:ascii="Times New Roman" w:hAnsi="Times New Roman" w:cs="Times New Roman"/>
          <w:sz w:val="24"/>
          <w:szCs w:val="24"/>
        </w:rPr>
        <w:t xml:space="preserve">ocedimenti di entrata e di spesa. Esame dei nuovi criteri di accertamento delle entrate e di impegno delle spese. </w:t>
      </w:r>
      <w:bookmarkStart w:id="0" w:name="_GoBack"/>
      <w:bookmarkEnd w:id="0"/>
    </w:p>
    <w:p w:rsidR="007C4EDF" w:rsidRPr="00A7332E" w:rsidRDefault="007C4EDF" w:rsidP="0003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2E">
        <w:rPr>
          <w:rFonts w:ascii="Times New Roman" w:hAnsi="Times New Roman" w:cs="Times New Roman"/>
          <w:sz w:val="24"/>
          <w:szCs w:val="24"/>
        </w:rPr>
        <w:t xml:space="preserve">3.1 </w:t>
      </w:r>
      <w:r w:rsidR="00C14B9C" w:rsidRPr="00A7332E">
        <w:rPr>
          <w:rFonts w:ascii="Times New Roman" w:hAnsi="Times New Roman" w:cs="Times New Roman"/>
          <w:sz w:val="24"/>
          <w:szCs w:val="24"/>
        </w:rPr>
        <w:t>Il nuovo principio della competenza finanziaria “potenziata”.</w:t>
      </w:r>
      <w:r w:rsidRPr="00A7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A72" w:rsidRPr="00A7332E" w:rsidRDefault="007C4EDF" w:rsidP="0003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2E">
        <w:rPr>
          <w:rFonts w:ascii="Times New Roman" w:hAnsi="Times New Roman" w:cs="Times New Roman"/>
          <w:sz w:val="24"/>
          <w:szCs w:val="24"/>
        </w:rPr>
        <w:t xml:space="preserve">3.2 I residui attivi e i residui passivi. </w:t>
      </w:r>
    </w:p>
    <w:p w:rsidR="007C4EDF" w:rsidRPr="00A7332E" w:rsidRDefault="007C4EDF" w:rsidP="0003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2E">
        <w:rPr>
          <w:rFonts w:ascii="Times New Roman" w:hAnsi="Times New Roman" w:cs="Times New Roman"/>
          <w:sz w:val="24"/>
          <w:szCs w:val="24"/>
        </w:rPr>
        <w:t>3.3 Cenni sul patto di stabilità.</w:t>
      </w:r>
    </w:p>
    <w:p w:rsidR="007C4EDF" w:rsidRPr="00A7332E" w:rsidRDefault="007C4EDF" w:rsidP="0003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EDF" w:rsidRPr="00A7332E" w:rsidRDefault="007C4EDF" w:rsidP="0003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2E">
        <w:rPr>
          <w:rFonts w:ascii="Times New Roman" w:hAnsi="Times New Roman" w:cs="Times New Roman"/>
          <w:sz w:val="24"/>
          <w:szCs w:val="24"/>
        </w:rPr>
        <w:t xml:space="preserve">4. </w:t>
      </w:r>
      <w:r w:rsidR="006051FC" w:rsidRPr="00A7332E">
        <w:rPr>
          <w:rFonts w:ascii="Times New Roman" w:hAnsi="Times New Roman" w:cs="Times New Roman"/>
          <w:sz w:val="24"/>
          <w:szCs w:val="24"/>
        </w:rPr>
        <w:t>Il rendiconto</w:t>
      </w:r>
      <w:r w:rsidR="00A7332E" w:rsidRPr="00A7332E">
        <w:rPr>
          <w:rFonts w:ascii="Times New Roman" w:hAnsi="Times New Roman" w:cs="Times New Roman"/>
          <w:sz w:val="24"/>
          <w:szCs w:val="24"/>
        </w:rPr>
        <w:t xml:space="preserve"> di gestione. Esame della struttura e del contenuto del rendiconto.</w:t>
      </w:r>
    </w:p>
    <w:p w:rsidR="00A7332E" w:rsidRPr="00A7332E" w:rsidRDefault="00A7332E" w:rsidP="0003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2E">
        <w:rPr>
          <w:rFonts w:ascii="Times New Roman" w:hAnsi="Times New Roman" w:cs="Times New Roman"/>
          <w:sz w:val="24"/>
          <w:szCs w:val="24"/>
        </w:rPr>
        <w:t>4.1 I risultati finanziari.</w:t>
      </w:r>
    </w:p>
    <w:p w:rsidR="00A7332E" w:rsidRPr="00A7332E" w:rsidRDefault="00A7332E" w:rsidP="0003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2E">
        <w:rPr>
          <w:rFonts w:ascii="Times New Roman" w:hAnsi="Times New Roman" w:cs="Times New Roman"/>
          <w:sz w:val="24"/>
          <w:szCs w:val="24"/>
        </w:rPr>
        <w:t>4.2. Esercizi sulla redazione del conto rendiconto.</w:t>
      </w:r>
    </w:p>
    <w:p w:rsidR="00A7332E" w:rsidRPr="00A7332E" w:rsidRDefault="00A7332E" w:rsidP="0003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2E" w:rsidRDefault="00A7332E" w:rsidP="0003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2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Il problema della frammentazione amministrativa in Italia. </w:t>
      </w:r>
    </w:p>
    <w:p w:rsidR="00A7332E" w:rsidRDefault="00A7332E" w:rsidP="0003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Le soluzioni possibili: dalla gestione associata delle funzioni fondamentali alle fusioni.</w:t>
      </w:r>
    </w:p>
    <w:p w:rsidR="00A7332E" w:rsidRPr="00A7332E" w:rsidRDefault="00A7332E" w:rsidP="0003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Il</w:t>
      </w:r>
      <w:r w:rsidR="00BA35F3">
        <w:rPr>
          <w:rFonts w:ascii="Times New Roman" w:hAnsi="Times New Roman" w:cs="Times New Roman"/>
          <w:sz w:val="24"/>
          <w:szCs w:val="24"/>
        </w:rPr>
        <w:t xml:space="preserve"> processo di fusione dei Comuni. Profili generali e studio di un caso riuscito.</w:t>
      </w:r>
    </w:p>
    <w:p w:rsidR="00810A72" w:rsidRPr="00A7332E" w:rsidRDefault="00810A72">
      <w:pPr>
        <w:rPr>
          <w:rFonts w:ascii="Times New Roman" w:hAnsi="Times New Roman" w:cs="Times New Roman"/>
          <w:sz w:val="24"/>
          <w:szCs w:val="24"/>
        </w:rPr>
      </w:pPr>
    </w:p>
    <w:p w:rsidR="00FD72FD" w:rsidRPr="00A7332E" w:rsidRDefault="00FD72FD">
      <w:pPr>
        <w:rPr>
          <w:rFonts w:ascii="Times New Roman" w:hAnsi="Times New Roman" w:cs="Times New Roman"/>
          <w:sz w:val="24"/>
          <w:szCs w:val="24"/>
        </w:rPr>
      </w:pPr>
    </w:p>
    <w:sectPr w:rsidR="00FD72FD" w:rsidRPr="00A7332E" w:rsidSect="007B0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72"/>
    <w:rsid w:val="0001631D"/>
    <w:rsid w:val="00036557"/>
    <w:rsid w:val="000B50E4"/>
    <w:rsid w:val="0016255B"/>
    <w:rsid w:val="00194D94"/>
    <w:rsid w:val="001E776A"/>
    <w:rsid w:val="002B5768"/>
    <w:rsid w:val="002C1786"/>
    <w:rsid w:val="003614E4"/>
    <w:rsid w:val="004434C7"/>
    <w:rsid w:val="004C070B"/>
    <w:rsid w:val="00516FF5"/>
    <w:rsid w:val="00593CCF"/>
    <w:rsid w:val="005C4846"/>
    <w:rsid w:val="006051FC"/>
    <w:rsid w:val="00692428"/>
    <w:rsid w:val="00723F41"/>
    <w:rsid w:val="00793A8C"/>
    <w:rsid w:val="00793B34"/>
    <w:rsid w:val="007B0B4D"/>
    <w:rsid w:val="007B43C0"/>
    <w:rsid w:val="007C37F1"/>
    <w:rsid w:val="007C4EDF"/>
    <w:rsid w:val="007C73E1"/>
    <w:rsid w:val="007E181A"/>
    <w:rsid w:val="00810A72"/>
    <w:rsid w:val="0090175B"/>
    <w:rsid w:val="009A3C34"/>
    <w:rsid w:val="00A35D64"/>
    <w:rsid w:val="00A7332E"/>
    <w:rsid w:val="00B07AF4"/>
    <w:rsid w:val="00B22EED"/>
    <w:rsid w:val="00BA35F3"/>
    <w:rsid w:val="00C14B9C"/>
    <w:rsid w:val="00C204D2"/>
    <w:rsid w:val="00C40D90"/>
    <w:rsid w:val="00C760CA"/>
    <w:rsid w:val="00D257FD"/>
    <w:rsid w:val="00DB37D3"/>
    <w:rsid w:val="00DF67D2"/>
    <w:rsid w:val="00EA5BF1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C3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3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C3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C3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3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C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Gianmaria Bernareggi</cp:lastModifiedBy>
  <cp:revision>4</cp:revision>
  <dcterms:created xsi:type="dcterms:W3CDTF">2016-04-07T10:38:00Z</dcterms:created>
  <dcterms:modified xsi:type="dcterms:W3CDTF">2016-04-07T11:24:00Z</dcterms:modified>
</cp:coreProperties>
</file>